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573C" w14:textId="77777777" w:rsidR="000C5B82" w:rsidRPr="006D6DA2" w:rsidRDefault="000C5B82" w:rsidP="00842A49">
      <w:pPr>
        <w:pStyle w:val="NoSpacing"/>
        <w:rPr>
          <w:szCs w:val="24"/>
          <w:lang w:val="es-PR"/>
        </w:rPr>
        <w:sectPr w:rsidR="000C5B82" w:rsidRPr="006D6DA2" w:rsidSect="00842A49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2240" w:h="15840"/>
          <w:pgMar w:top="2430" w:right="1858" w:bottom="1080" w:left="1858" w:header="720" w:footer="1008" w:gutter="0"/>
          <w:cols w:space="720"/>
          <w:formProt w:val="0"/>
          <w:titlePg/>
          <w:docGrid w:linePitch="360"/>
        </w:sectPr>
      </w:pPr>
    </w:p>
    <w:p w14:paraId="2172B3F4" w14:textId="77777777" w:rsidR="006D6DA2" w:rsidRPr="006D6DA2" w:rsidRDefault="006D6DA2" w:rsidP="006D6DA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PR"/>
        </w:rPr>
      </w:pPr>
      <w:r w:rsidRPr="006D6DA2">
        <w:rPr>
          <w:rFonts w:ascii="Century Gothic" w:hAnsi="Century Gothic"/>
          <w:b/>
          <w:sz w:val="24"/>
          <w:szCs w:val="24"/>
          <w:lang w:val="es-PR"/>
        </w:rPr>
        <w:t>ANEJO 1</w:t>
      </w:r>
    </w:p>
    <w:p w14:paraId="486E493E" w14:textId="03B680B2" w:rsidR="006D6DA2" w:rsidRPr="006D6DA2" w:rsidRDefault="006D6DA2" w:rsidP="006D6DA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PR"/>
        </w:rPr>
      </w:pPr>
      <w:r w:rsidRPr="006D6DA2">
        <w:rPr>
          <w:rFonts w:ascii="Century Gothic" w:hAnsi="Century Gothic"/>
          <w:b/>
          <w:sz w:val="24"/>
          <w:szCs w:val="24"/>
          <w:lang w:val="es-PR"/>
        </w:rPr>
        <w:t xml:space="preserve">CARTA DE ENDOSO </w:t>
      </w:r>
      <w:r w:rsidR="00DD7004">
        <w:rPr>
          <w:rFonts w:ascii="Century Gothic" w:hAnsi="Century Gothic"/>
          <w:b/>
          <w:sz w:val="24"/>
          <w:szCs w:val="24"/>
          <w:lang w:val="es-PR"/>
        </w:rPr>
        <w:t>DE LA COMUNIDAD</w:t>
      </w:r>
    </w:p>
    <w:p w14:paraId="49FCB2CE" w14:textId="3C42EE7B" w:rsidR="006D6DA2" w:rsidRDefault="006D6DA2" w:rsidP="006D6DA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PR"/>
        </w:rPr>
      </w:pPr>
      <w:r w:rsidRPr="006D6DA2">
        <w:rPr>
          <w:rFonts w:ascii="Century Gothic" w:hAnsi="Century Gothic"/>
          <w:b/>
          <w:sz w:val="24"/>
          <w:szCs w:val="24"/>
          <w:lang w:val="es-PR"/>
        </w:rPr>
        <w:t>Aviso de Disponibilidad de Fondos</w:t>
      </w:r>
    </w:p>
    <w:p w14:paraId="6EC3AE30" w14:textId="2195E2F1" w:rsidR="009E00B8" w:rsidRDefault="009E00B8" w:rsidP="006D6DA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PR"/>
        </w:rPr>
      </w:pPr>
      <w:r w:rsidRPr="009E00B8">
        <w:rPr>
          <w:rFonts w:ascii="Century Gothic" w:hAnsi="Century Gothic"/>
          <w:b/>
          <w:sz w:val="24"/>
          <w:szCs w:val="24"/>
          <w:lang w:val="es-PR"/>
        </w:rPr>
        <w:t xml:space="preserve">Programa de Planificación Integral </w:t>
      </w:r>
      <w:r>
        <w:rPr>
          <w:rFonts w:ascii="Century Gothic" w:hAnsi="Century Gothic"/>
          <w:b/>
          <w:sz w:val="24"/>
          <w:szCs w:val="24"/>
          <w:lang w:val="es-PR"/>
        </w:rPr>
        <w:t>de</w:t>
      </w:r>
      <w:r w:rsidRPr="009E00B8">
        <w:rPr>
          <w:rFonts w:ascii="Century Gothic" w:hAnsi="Century Gothic"/>
          <w:b/>
          <w:sz w:val="24"/>
          <w:szCs w:val="24"/>
          <w:lang w:val="es-PR"/>
        </w:rPr>
        <w:t xml:space="preserve"> la Resiliencia Comunitaria</w:t>
      </w:r>
    </w:p>
    <w:p w14:paraId="10BA2FE8" w14:textId="77777777" w:rsidR="009E00B8" w:rsidRPr="009E00B8" w:rsidRDefault="009E00B8" w:rsidP="009E00B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PR"/>
        </w:rPr>
      </w:pPr>
      <w:r w:rsidRPr="009E00B8">
        <w:rPr>
          <w:rFonts w:ascii="Century Gothic" w:hAnsi="Century Gothic"/>
          <w:b/>
          <w:sz w:val="24"/>
          <w:szCs w:val="24"/>
          <w:lang w:val="es-PR"/>
        </w:rPr>
        <w:t xml:space="preserve">Programa de Subvención en Bloque para el Desarrollo Comunitario para la Recuperación ante Desastres </w:t>
      </w:r>
    </w:p>
    <w:p w14:paraId="0E300807" w14:textId="7598661B" w:rsidR="009E00B8" w:rsidRPr="006D6DA2" w:rsidRDefault="009E00B8" w:rsidP="009E00B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PR"/>
        </w:rPr>
      </w:pPr>
      <w:r w:rsidRPr="009E00B8">
        <w:rPr>
          <w:rFonts w:ascii="Century Gothic" w:hAnsi="Century Gothic"/>
          <w:b/>
          <w:sz w:val="24"/>
          <w:szCs w:val="24"/>
          <w:lang w:val="es-PR"/>
        </w:rPr>
        <w:t>[CDBG-DR-NOFA</w:t>
      </w:r>
      <w:r w:rsidRPr="007834FC">
        <w:rPr>
          <w:rFonts w:ascii="Century Gothic" w:hAnsi="Century Gothic"/>
          <w:b/>
          <w:sz w:val="24"/>
          <w:szCs w:val="24"/>
          <w:lang w:val="es-PR"/>
        </w:rPr>
        <w:t>-</w:t>
      </w:r>
      <w:r w:rsidR="007834FC" w:rsidRPr="007834FC">
        <w:rPr>
          <w:rFonts w:ascii="Century Gothic" w:hAnsi="Century Gothic"/>
          <w:b/>
          <w:sz w:val="24"/>
          <w:szCs w:val="24"/>
          <w:lang w:val="es-PR"/>
        </w:rPr>
        <w:t>2021-01</w:t>
      </w:r>
      <w:r>
        <w:rPr>
          <w:rFonts w:ascii="Century Gothic" w:hAnsi="Century Gothic"/>
          <w:b/>
          <w:sz w:val="24"/>
          <w:szCs w:val="24"/>
          <w:lang w:val="es-PR"/>
        </w:rPr>
        <w:t>]</w:t>
      </w:r>
    </w:p>
    <w:p w14:paraId="050BDEFE" w14:textId="460C3609" w:rsidR="006D6DA2" w:rsidRDefault="006D6DA2" w:rsidP="006D6DA2">
      <w:pPr>
        <w:spacing w:after="0" w:line="240" w:lineRule="auto"/>
        <w:outlineLvl w:val="0"/>
        <w:rPr>
          <w:rFonts w:ascii="Century Gothic" w:hAnsi="Century Gothic"/>
          <w:b/>
          <w:sz w:val="24"/>
          <w:szCs w:val="24"/>
          <w:lang w:val="es-PR"/>
        </w:rPr>
      </w:pPr>
    </w:p>
    <w:p w14:paraId="5D81D5FA" w14:textId="77777777" w:rsidR="009E00B8" w:rsidRPr="006D6DA2" w:rsidRDefault="009E00B8" w:rsidP="006D6DA2">
      <w:pPr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  <w:lang w:val="es-PR"/>
        </w:rPr>
      </w:pPr>
    </w:p>
    <w:p w14:paraId="33766435" w14:textId="77777777" w:rsidR="006D6DA2" w:rsidRPr="006D6DA2" w:rsidRDefault="006D6DA2" w:rsidP="006D6DA2">
      <w:pPr>
        <w:spacing w:after="0" w:line="240" w:lineRule="auto"/>
        <w:outlineLvl w:val="0"/>
        <w:rPr>
          <w:rFonts w:ascii="Century Gothic" w:hAnsi="Century Gothic" w:cs="Arial"/>
          <w:b/>
          <w:bCs/>
          <w:sz w:val="24"/>
          <w:szCs w:val="24"/>
          <w:lang w:val="es-PR"/>
        </w:rPr>
      </w:pPr>
    </w:p>
    <w:p w14:paraId="5FEF05FE" w14:textId="77777777" w:rsidR="006D6DA2" w:rsidRPr="006D6DA2" w:rsidRDefault="006D6DA2" w:rsidP="006D6DA2">
      <w:pPr>
        <w:spacing w:after="0" w:line="240" w:lineRule="auto"/>
        <w:outlineLvl w:val="0"/>
        <w:rPr>
          <w:rFonts w:ascii="Century Gothic" w:hAnsi="Century Gothic" w:cs="Arial"/>
          <w:b/>
          <w:bCs/>
          <w:sz w:val="24"/>
          <w:szCs w:val="24"/>
          <w:lang w:val="es-PR"/>
        </w:rPr>
      </w:pPr>
      <w:r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>Departamento de la Vivienda de Puerto Rico</w:t>
      </w:r>
    </w:p>
    <w:p w14:paraId="6FC5B8B6" w14:textId="77777777" w:rsidR="006D6DA2" w:rsidRPr="006D6DA2" w:rsidRDefault="006D6DA2" w:rsidP="006D6DA2">
      <w:pPr>
        <w:spacing w:after="0" w:line="240" w:lineRule="auto"/>
        <w:outlineLvl w:val="0"/>
        <w:rPr>
          <w:rFonts w:ascii="Century Gothic" w:hAnsi="Century Gothic" w:cs="Arial"/>
          <w:b/>
          <w:bCs/>
          <w:sz w:val="24"/>
          <w:szCs w:val="24"/>
          <w:lang w:val="es-PR"/>
        </w:rPr>
      </w:pPr>
      <w:r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>Edificio Juan C. Cordero</w:t>
      </w:r>
    </w:p>
    <w:p w14:paraId="0F4C1D59" w14:textId="27E84AC1" w:rsidR="006D6DA2" w:rsidRPr="006D6DA2" w:rsidRDefault="006D6DA2" w:rsidP="006D6DA2">
      <w:pPr>
        <w:spacing w:after="0" w:line="240" w:lineRule="auto"/>
        <w:outlineLvl w:val="0"/>
        <w:rPr>
          <w:rFonts w:ascii="Century Gothic" w:hAnsi="Century Gothic" w:cs="Arial"/>
          <w:b/>
          <w:bCs/>
          <w:sz w:val="24"/>
          <w:szCs w:val="24"/>
          <w:lang w:val="es-PR"/>
        </w:rPr>
      </w:pPr>
      <w:r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 xml:space="preserve">606 </w:t>
      </w:r>
      <w:r w:rsidR="009E00B8"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>avenida</w:t>
      </w:r>
      <w:r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 xml:space="preserve"> Barbosa</w:t>
      </w:r>
    </w:p>
    <w:p w14:paraId="760EA34A" w14:textId="77777777" w:rsidR="006D6DA2" w:rsidRPr="006D6DA2" w:rsidRDefault="006D6DA2" w:rsidP="006D6DA2">
      <w:pPr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  <w:lang w:val="es-PR"/>
        </w:rPr>
      </w:pPr>
      <w:r w:rsidRPr="006D6DA2">
        <w:rPr>
          <w:rFonts w:ascii="Century Gothic" w:hAnsi="Century Gothic" w:cs="Arial"/>
          <w:b/>
          <w:sz w:val="24"/>
          <w:szCs w:val="24"/>
          <w:lang w:val="es-PR"/>
        </w:rPr>
        <w:t>Río Piedras, PR 00918</w:t>
      </w:r>
    </w:p>
    <w:p w14:paraId="2A9B446C" w14:textId="77777777" w:rsidR="006D6DA2" w:rsidRPr="006D6DA2" w:rsidRDefault="006D6DA2" w:rsidP="006D6DA2">
      <w:pPr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  <w:lang w:val="es-PR"/>
        </w:rPr>
      </w:pPr>
    </w:p>
    <w:p w14:paraId="219CA480" w14:textId="36E77DB8" w:rsidR="006D6DA2" w:rsidRPr="006D6DA2" w:rsidRDefault="006D6DA2" w:rsidP="006D6DA2">
      <w:pPr>
        <w:spacing w:line="276" w:lineRule="auto"/>
        <w:outlineLvl w:val="0"/>
        <w:rPr>
          <w:rFonts w:ascii="Century Gothic" w:hAnsi="Century Gothic" w:cs="Arial"/>
          <w:bCs/>
          <w:sz w:val="24"/>
          <w:szCs w:val="24"/>
          <w:lang w:val="es-PR"/>
        </w:rPr>
      </w:pPr>
      <w:r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 xml:space="preserve">Ref.: CARTA PRELIMINAR DE ENDOSO </w:t>
      </w:r>
      <w:r w:rsidR="00EA04BF">
        <w:rPr>
          <w:rFonts w:ascii="Century Gothic" w:hAnsi="Century Gothic" w:cs="Arial"/>
          <w:b/>
          <w:bCs/>
          <w:sz w:val="24"/>
          <w:szCs w:val="24"/>
          <w:lang w:val="es-PR"/>
        </w:rPr>
        <w:t>DE LA COMUNIDAD</w:t>
      </w:r>
      <w:r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 xml:space="preserve"> PARA EL PROGRAMA </w:t>
      </w:r>
      <w:proofErr w:type="spellStart"/>
      <w:r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>WCRP</w:t>
      </w:r>
      <w:proofErr w:type="spellEnd"/>
      <w:r w:rsidRPr="006D6DA2">
        <w:rPr>
          <w:rFonts w:ascii="Century Gothic" w:hAnsi="Century Gothic" w:cs="Arial"/>
          <w:b/>
          <w:bCs/>
          <w:sz w:val="24"/>
          <w:szCs w:val="24"/>
          <w:lang w:val="es-PR"/>
        </w:rPr>
        <w:t xml:space="preserve">  </w:t>
      </w:r>
    </w:p>
    <w:p w14:paraId="115F7DFF" w14:textId="2D4D37A0" w:rsidR="006D6DA2" w:rsidRPr="006D6DA2" w:rsidRDefault="006D6DA2" w:rsidP="006D6DA2">
      <w:pPr>
        <w:spacing w:after="0" w:line="276" w:lineRule="auto"/>
        <w:contextualSpacing/>
        <w:jc w:val="both"/>
        <w:outlineLvl w:val="0"/>
        <w:rPr>
          <w:rFonts w:ascii="Century Gothic" w:hAnsi="Century Gothic" w:cs="Arial"/>
          <w:bCs/>
          <w:sz w:val="24"/>
          <w:szCs w:val="24"/>
          <w:lang w:val="es-PR"/>
        </w:rPr>
      </w:pPr>
      <w:r w:rsidRPr="006D6DA2">
        <w:rPr>
          <w:rFonts w:ascii="Century Gothic" w:hAnsi="Century Gothic" w:cs="Arial"/>
          <w:bCs/>
          <w:sz w:val="24"/>
          <w:szCs w:val="24"/>
          <w:lang w:val="es-PR"/>
        </w:rPr>
        <w:t>El Departamento de la Vivienda de Puerto Rico ha publicado un Aviso de Disponibilidad de Fondos (</w:t>
      </w:r>
      <w:proofErr w:type="spell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NOFA</w:t>
      </w:r>
      <w:proofErr w:type="spell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, por sus siglas en inglés) para el Programa de Planificación Integral </w:t>
      </w:r>
      <w:r w:rsidR="007A133C">
        <w:rPr>
          <w:rFonts w:ascii="Century Gothic" w:hAnsi="Century Gothic" w:cs="Arial"/>
          <w:bCs/>
          <w:sz w:val="24"/>
          <w:szCs w:val="24"/>
          <w:lang w:val="es-PR"/>
        </w:rPr>
        <w:t>de</w:t>
      </w:r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 la Resiliencia Comunitaria (</w:t>
      </w:r>
      <w:proofErr w:type="spell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WCRP</w:t>
      </w:r>
      <w:proofErr w:type="spell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, por sus siglas en inglés), financiado con una asignación de fondos del Departamento de Vivienda y Desarrollo Urbano de los Estados Unidos (</w:t>
      </w:r>
      <w:proofErr w:type="spell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HUD</w:t>
      </w:r>
      <w:proofErr w:type="spell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, por sus siglas en inglés) bajo la Ley 115-56, según enmendada, y la Ley 115-123, según enmendada.</w:t>
      </w:r>
    </w:p>
    <w:p w14:paraId="17715BA8" w14:textId="77777777" w:rsidR="006D6DA2" w:rsidRPr="006D6DA2" w:rsidRDefault="006D6DA2" w:rsidP="006D6DA2">
      <w:pPr>
        <w:spacing w:after="0" w:line="276" w:lineRule="auto"/>
        <w:contextualSpacing/>
        <w:jc w:val="both"/>
        <w:outlineLvl w:val="0"/>
        <w:rPr>
          <w:rFonts w:ascii="Century Gothic" w:hAnsi="Century Gothic" w:cs="Arial"/>
          <w:bCs/>
          <w:sz w:val="24"/>
          <w:szCs w:val="24"/>
          <w:lang w:val="es-PR"/>
        </w:rPr>
      </w:pPr>
    </w:p>
    <w:p w14:paraId="72D60276" w14:textId="0953C019" w:rsidR="006D6DA2" w:rsidRPr="006D6DA2" w:rsidRDefault="006D6DA2" w:rsidP="006D6DA2">
      <w:pPr>
        <w:spacing w:after="0" w:line="276" w:lineRule="auto"/>
        <w:contextualSpacing/>
        <w:jc w:val="both"/>
        <w:outlineLvl w:val="0"/>
        <w:rPr>
          <w:rFonts w:ascii="Century Gothic" w:hAnsi="Century Gothic" w:cs="Arial"/>
          <w:bCs/>
          <w:sz w:val="24"/>
          <w:szCs w:val="24"/>
          <w:lang w:val="es-PR"/>
        </w:rPr>
      </w:pPr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El Programa </w:t>
      </w:r>
      <w:proofErr w:type="spell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WCRP</w:t>
      </w:r>
      <w:proofErr w:type="spell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 busca la </w:t>
      </w:r>
      <w:proofErr w:type="gram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participación</w:t>
      </w:r>
      <w:r w:rsidR="007A133C">
        <w:rPr>
          <w:rFonts w:ascii="Century Gothic" w:hAnsi="Century Gothic" w:cs="Arial"/>
          <w:bCs/>
          <w:sz w:val="24"/>
          <w:szCs w:val="24"/>
          <w:lang w:val="es-PR"/>
        </w:rPr>
        <w:t xml:space="preserve"> </w:t>
      </w:r>
      <w:r w:rsidRPr="006D6DA2">
        <w:rPr>
          <w:rFonts w:ascii="Century Gothic" w:hAnsi="Century Gothic" w:cs="Arial"/>
          <w:bCs/>
          <w:sz w:val="24"/>
          <w:szCs w:val="24"/>
          <w:lang w:val="es-PR"/>
        </w:rPr>
        <w:t>activa</w:t>
      </w:r>
      <w:proofErr w:type="gram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 y directa de las comunidades en el desarrollo de Planes de Resiliencia Comunitaria. Los solicitantes al Programa apoyarán a las comunidades participantes en el desarrollo de los </w:t>
      </w:r>
      <w:r w:rsidRPr="006D6DA2">
        <w:rPr>
          <w:rFonts w:ascii="Century Gothic" w:hAnsi="Century Gothic" w:cs="Arial"/>
          <w:sz w:val="24"/>
          <w:szCs w:val="24"/>
          <w:lang w:val="es-PR"/>
        </w:rPr>
        <w:t xml:space="preserve">Planes de Resiliencia Comunitaria, </w:t>
      </w:r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según descrito en la Guía del Programa </w:t>
      </w:r>
      <w:proofErr w:type="spell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CDBG-DR</w:t>
      </w:r>
      <w:proofErr w:type="spell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 </w:t>
      </w:r>
      <w:proofErr w:type="spell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WCRP</w:t>
      </w:r>
      <w:proofErr w:type="spell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 y el </w:t>
      </w:r>
      <w:proofErr w:type="spell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NOFA</w:t>
      </w:r>
      <w:proofErr w:type="spell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.</w:t>
      </w:r>
    </w:p>
    <w:p w14:paraId="17295F2F" w14:textId="77777777" w:rsidR="006D6DA2" w:rsidRPr="006D6DA2" w:rsidRDefault="006D6DA2" w:rsidP="006D6DA2">
      <w:pPr>
        <w:spacing w:after="0" w:line="276" w:lineRule="auto"/>
        <w:contextualSpacing/>
        <w:jc w:val="both"/>
        <w:outlineLvl w:val="0"/>
        <w:rPr>
          <w:rFonts w:ascii="Century Gothic" w:hAnsi="Century Gothic" w:cs="Arial"/>
          <w:bCs/>
          <w:sz w:val="24"/>
          <w:szCs w:val="24"/>
          <w:lang w:val="es-PR"/>
        </w:rPr>
      </w:pPr>
    </w:p>
    <w:p w14:paraId="29353A5C" w14:textId="3B5035FB" w:rsidR="006D6DA2" w:rsidRPr="006D6DA2" w:rsidRDefault="006D6DA2" w:rsidP="006D6DA2">
      <w:pPr>
        <w:spacing w:after="0" w:line="276" w:lineRule="auto"/>
        <w:contextualSpacing/>
        <w:jc w:val="both"/>
        <w:outlineLvl w:val="0"/>
        <w:rPr>
          <w:rFonts w:ascii="Century Gothic" w:hAnsi="Century Gothic" w:cs="Arial"/>
          <w:sz w:val="24"/>
          <w:szCs w:val="24"/>
          <w:lang w:val="es-PR"/>
        </w:rPr>
      </w:pPr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Como parte de la solicitud al Programa </w:t>
      </w:r>
      <w:proofErr w:type="spellStart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>WCRP</w:t>
      </w:r>
      <w:proofErr w:type="spellEnd"/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, se le </w:t>
      </w:r>
      <w:r w:rsidR="007A133C">
        <w:rPr>
          <w:rFonts w:ascii="Century Gothic" w:hAnsi="Century Gothic" w:cs="Arial"/>
          <w:bCs/>
          <w:sz w:val="24"/>
          <w:szCs w:val="24"/>
          <w:lang w:val="es-PR"/>
        </w:rPr>
        <w:t xml:space="preserve">sugiere </w:t>
      </w:r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a los Solicitantes que provean una Carta Preliminar de Endoso </w:t>
      </w:r>
      <w:r w:rsidR="00DD7004">
        <w:rPr>
          <w:rFonts w:ascii="Century Gothic" w:hAnsi="Century Gothic" w:cs="Arial"/>
          <w:bCs/>
          <w:sz w:val="24"/>
          <w:szCs w:val="24"/>
          <w:lang w:val="es-PR"/>
        </w:rPr>
        <w:t xml:space="preserve">de la Comunidad </w:t>
      </w:r>
      <w:r w:rsidRPr="006D6DA2">
        <w:rPr>
          <w:rFonts w:ascii="Century Gothic" w:hAnsi="Century Gothic" w:cs="Arial"/>
          <w:bCs/>
          <w:sz w:val="24"/>
          <w:szCs w:val="24"/>
          <w:lang w:val="es-PR"/>
        </w:rPr>
        <w:t>de parte de l</w:t>
      </w:r>
      <w:r w:rsidR="0060087C">
        <w:rPr>
          <w:rFonts w:ascii="Century Gothic" w:hAnsi="Century Gothic" w:cs="Arial"/>
          <w:bCs/>
          <w:sz w:val="24"/>
          <w:szCs w:val="24"/>
          <w:lang w:val="es-PR"/>
        </w:rPr>
        <w:t>a</w:t>
      </w:r>
      <w:r w:rsidRPr="006D6DA2">
        <w:rPr>
          <w:rFonts w:ascii="Century Gothic" w:hAnsi="Century Gothic" w:cs="Arial"/>
          <w:bCs/>
          <w:sz w:val="24"/>
          <w:szCs w:val="24"/>
          <w:lang w:val="es-PR"/>
        </w:rPr>
        <w:t>s o l</w:t>
      </w:r>
      <w:r w:rsidR="0060087C">
        <w:rPr>
          <w:rFonts w:ascii="Century Gothic" w:hAnsi="Century Gothic" w:cs="Arial"/>
          <w:bCs/>
          <w:sz w:val="24"/>
          <w:szCs w:val="24"/>
          <w:lang w:val="es-PR"/>
        </w:rPr>
        <w:t>o</w:t>
      </w:r>
      <w:r w:rsidRPr="006D6DA2">
        <w:rPr>
          <w:rFonts w:ascii="Century Gothic" w:hAnsi="Century Gothic" w:cs="Arial"/>
          <w:bCs/>
          <w:sz w:val="24"/>
          <w:szCs w:val="24"/>
          <w:lang w:val="es-PR"/>
        </w:rPr>
        <w:t xml:space="preserve">s líderes comunitarios, representantes o residentes. La carta de endoso </w:t>
      </w:r>
      <w:r w:rsidRPr="006D6DA2">
        <w:rPr>
          <w:rFonts w:ascii="Century Gothic" w:hAnsi="Century Gothic" w:cs="Arial"/>
          <w:sz w:val="24"/>
          <w:szCs w:val="24"/>
          <w:lang w:val="es-PR"/>
        </w:rPr>
        <w:t xml:space="preserve">expresará el interés de la comunidad de trabajar con el Solicitante, en el caso de que se le asignen los fondos del Programa </w:t>
      </w:r>
      <w:proofErr w:type="spellStart"/>
      <w:r w:rsidRPr="006D6DA2">
        <w:rPr>
          <w:rFonts w:ascii="Century Gothic" w:hAnsi="Century Gothic" w:cs="Arial"/>
          <w:sz w:val="24"/>
          <w:szCs w:val="24"/>
          <w:lang w:val="es-PR"/>
        </w:rPr>
        <w:t>WCRP</w:t>
      </w:r>
      <w:proofErr w:type="spellEnd"/>
      <w:r w:rsidRPr="006D6DA2">
        <w:rPr>
          <w:rFonts w:ascii="Century Gothic" w:hAnsi="Century Gothic" w:cs="Arial"/>
          <w:sz w:val="24"/>
          <w:szCs w:val="24"/>
          <w:lang w:val="es-PR"/>
        </w:rPr>
        <w:t>. El propósito de esta carta es afirmarle al Departamento de la Vivienda que el Solicitante tiene una relación con una o más comunidades y que una o más de estas comunidades desea tener una relación de colaboración con el Solicitante en el desarrollo participativo de un Plan de Resiliencia Comunitaria.</w:t>
      </w:r>
    </w:p>
    <w:p w14:paraId="7A0C9C4E" w14:textId="77777777" w:rsidR="006D6DA2" w:rsidRPr="006D6DA2" w:rsidRDefault="006D6DA2" w:rsidP="006D6DA2">
      <w:pPr>
        <w:spacing w:after="0" w:line="276" w:lineRule="auto"/>
        <w:contextualSpacing/>
        <w:jc w:val="both"/>
        <w:outlineLvl w:val="0"/>
        <w:rPr>
          <w:rFonts w:ascii="Century Gothic" w:hAnsi="Century Gothic" w:cs="Arial"/>
          <w:sz w:val="24"/>
          <w:szCs w:val="24"/>
          <w:lang w:val="es-PR"/>
        </w:rPr>
      </w:pPr>
    </w:p>
    <w:p w14:paraId="50D56814" w14:textId="77574818" w:rsidR="006D6DA2" w:rsidRPr="0060087C" w:rsidRDefault="006D6DA2" w:rsidP="006D6DA2">
      <w:pPr>
        <w:spacing w:after="0" w:line="276" w:lineRule="auto"/>
        <w:ind w:left="720"/>
        <w:contextualSpacing/>
        <w:jc w:val="both"/>
        <w:outlineLvl w:val="0"/>
        <w:rPr>
          <w:rFonts w:ascii="Century Gothic" w:hAnsi="Century Gothic" w:cs="Arial"/>
          <w:bCs/>
          <w:sz w:val="24"/>
          <w:szCs w:val="24"/>
          <w:lang w:val="es-PR"/>
        </w:rPr>
      </w:pPr>
      <w:r w:rsidRPr="0060087C">
        <w:rPr>
          <w:rFonts w:ascii="Century Gothic" w:hAnsi="Century Gothic" w:cs="Arial"/>
          <w:bCs/>
          <w:sz w:val="24"/>
          <w:szCs w:val="24"/>
          <w:lang w:val="es-PR"/>
        </w:rPr>
        <w:t>La Comunidad que se encuentra en [</w:t>
      </w:r>
      <w:r w:rsidRPr="0060087C">
        <w:rPr>
          <w:rFonts w:ascii="Century Gothic" w:hAnsi="Century Gothic" w:cs="Arial"/>
          <w:bCs/>
          <w:i/>
          <w:iCs/>
          <w:sz w:val="24"/>
          <w:szCs w:val="24"/>
          <w:lang w:val="es-PR"/>
        </w:rPr>
        <w:t>nombre del Municipio</w:t>
      </w:r>
      <w:r w:rsidRPr="0060087C">
        <w:rPr>
          <w:rFonts w:ascii="Century Gothic" w:hAnsi="Century Gothic" w:cs="Arial"/>
          <w:bCs/>
          <w:sz w:val="24"/>
          <w:szCs w:val="24"/>
          <w:lang w:val="es-PR"/>
        </w:rPr>
        <w:t>], conocida como [</w:t>
      </w:r>
      <w:r w:rsidRPr="0060087C">
        <w:rPr>
          <w:rFonts w:ascii="Century Gothic" w:hAnsi="Century Gothic" w:cs="Arial"/>
          <w:bCs/>
          <w:i/>
          <w:iCs/>
          <w:sz w:val="24"/>
          <w:szCs w:val="24"/>
          <w:u w:val="single"/>
          <w:lang w:val="es-PR"/>
        </w:rPr>
        <w:t>nombre de la comunidad u organización comunitaria]</w:t>
      </w:r>
      <w:r w:rsidRPr="0060087C">
        <w:rPr>
          <w:rFonts w:ascii="Century Gothic" w:hAnsi="Century Gothic" w:cs="Arial"/>
          <w:bCs/>
          <w:sz w:val="24"/>
          <w:szCs w:val="24"/>
          <w:lang w:val="es-PR"/>
        </w:rPr>
        <w:t>, (en adelante, la “Comunidad”) ha identificado a [</w:t>
      </w:r>
      <w:r w:rsidRPr="0060087C">
        <w:rPr>
          <w:rFonts w:ascii="Century Gothic" w:hAnsi="Century Gothic" w:cs="Arial"/>
          <w:bCs/>
          <w:i/>
          <w:iCs/>
          <w:sz w:val="24"/>
          <w:szCs w:val="24"/>
          <w:lang w:val="es-PR"/>
        </w:rPr>
        <w:t>nombre de persona que firmará en nombre de la comunidad</w:t>
      </w:r>
      <w:r w:rsidRPr="0060087C">
        <w:rPr>
          <w:rFonts w:ascii="Century Gothic" w:hAnsi="Century Gothic" w:cs="Arial"/>
          <w:bCs/>
          <w:sz w:val="24"/>
          <w:szCs w:val="24"/>
          <w:lang w:val="es-PR"/>
        </w:rPr>
        <w:t>] y [</w:t>
      </w:r>
      <w:r w:rsidRPr="0060087C">
        <w:rPr>
          <w:rFonts w:ascii="Century Gothic" w:hAnsi="Century Gothic" w:cs="Arial"/>
          <w:bCs/>
          <w:i/>
          <w:iCs/>
          <w:sz w:val="24"/>
          <w:szCs w:val="24"/>
          <w:lang w:val="es-PR"/>
        </w:rPr>
        <w:t>nombre de persona que firmará en nombre de la comunidad</w:t>
      </w:r>
      <w:r w:rsidRPr="0060087C">
        <w:rPr>
          <w:rFonts w:ascii="Century Gothic" w:hAnsi="Century Gothic" w:cs="Arial"/>
          <w:bCs/>
          <w:sz w:val="24"/>
          <w:szCs w:val="24"/>
          <w:lang w:val="es-PR"/>
        </w:rPr>
        <w:t xml:space="preserve">] como las personas a ser contactadas para esta Carta Preliminar de Endoso </w:t>
      </w:r>
      <w:r w:rsidR="0060087C">
        <w:rPr>
          <w:rFonts w:ascii="Century Gothic" w:hAnsi="Century Gothic" w:cs="Arial"/>
          <w:bCs/>
          <w:sz w:val="24"/>
          <w:szCs w:val="24"/>
          <w:lang w:val="es-PR"/>
        </w:rPr>
        <w:t>de la Comunidad</w:t>
      </w:r>
      <w:r w:rsidRPr="0060087C">
        <w:rPr>
          <w:rFonts w:ascii="Century Gothic" w:hAnsi="Century Gothic" w:cs="Arial"/>
          <w:bCs/>
          <w:sz w:val="24"/>
          <w:szCs w:val="24"/>
          <w:lang w:val="es-PR"/>
        </w:rPr>
        <w:t xml:space="preserve">. </w:t>
      </w:r>
    </w:p>
    <w:p w14:paraId="260697F7" w14:textId="77777777" w:rsidR="006D6DA2" w:rsidRPr="0060087C" w:rsidRDefault="006D6DA2" w:rsidP="006D6DA2">
      <w:pPr>
        <w:spacing w:after="0" w:line="276" w:lineRule="auto"/>
        <w:ind w:left="720"/>
        <w:contextualSpacing/>
        <w:jc w:val="both"/>
        <w:outlineLvl w:val="0"/>
        <w:rPr>
          <w:rFonts w:ascii="Century Gothic" w:hAnsi="Century Gothic" w:cs="Arial"/>
          <w:bCs/>
          <w:sz w:val="24"/>
          <w:szCs w:val="24"/>
          <w:lang w:val="es-PR"/>
        </w:rPr>
      </w:pPr>
      <w:r w:rsidRPr="0060087C">
        <w:rPr>
          <w:rFonts w:ascii="Century Gothic" w:hAnsi="Century Gothic" w:cs="Arial"/>
          <w:bCs/>
          <w:sz w:val="24"/>
          <w:szCs w:val="24"/>
          <w:lang w:val="es-PR"/>
        </w:rPr>
        <w:tab/>
      </w:r>
    </w:p>
    <w:p w14:paraId="6600AA42" w14:textId="77777777" w:rsidR="006D6DA2" w:rsidRPr="006D6DA2" w:rsidRDefault="006D6DA2" w:rsidP="006D6DA2">
      <w:pPr>
        <w:spacing w:after="0" w:line="276" w:lineRule="auto"/>
        <w:ind w:left="720"/>
        <w:contextualSpacing/>
        <w:jc w:val="both"/>
        <w:outlineLvl w:val="0"/>
        <w:rPr>
          <w:rFonts w:ascii="Century Gothic" w:hAnsi="Century Gothic" w:cs="Arial"/>
          <w:bCs/>
          <w:sz w:val="24"/>
          <w:szCs w:val="24"/>
          <w:lang w:val="es-PR"/>
        </w:rPr>
      </w:pPr>
      <w:r w:rsidRPr="0060087C">
        <w:rPr>
          <w:rFonts w:ascii="Century Gothic" w:hAnsi="Century Gothic" w:cs="Arial"/>
          <w:bCs/>
          <w:sz w:val="24"/>
          <w:szCs w:val="24"/>
          <w:lang w:val="es-PR"/>
        </w:rPr>
        <w:t>El Solicitante es [</w:t>
      </w:r>
      <w:r w:rsidRPr="0060087C">
        <w:rPr>
          <w:rFonts w:ascii="Century Gothic" w:hAnsi="Century Gothic" w:cs="Arial"/>
          <w:bCs/>
          <w:i/>
          <w:iCs/>
          <w:sz w:val="24"/>
          <w:szCs w:val="24"/>
          <w:u w:val="single"/>
          <w:lang w:val="es-PR"/>
        </w:rPr>
        <w:t>nombre del Solicitante elegible]</w:t>
      </w:r>
      <w:r w:rsidRPr="0060087C">
        <w:rPr>
          <w:rFonts w:ascii="Century Gothic" w:hAnsi="Century Gothic" w:cs="Arial"/>
          <w:bCs/>
          <w:sz w:val="24"/>
          <w:szCs w:val="24"/>
          <w:lang w:val="es-PR"/>
        </w:rPr>
        <w:t>, (en adelante, “el Solicitante”)</w:t>
      </w:r>
    </w:p>
    <w:p w14:paraId="4290836A" w14:textId="77777777" w:rsidR="006D6DA2" w:rsidRPr="006D6DA2" w:rsidRDefault="006D6DA2" w:rsidP="006D6DA2">
      <w:pPr>
        <w:spacing w:after="0" w:line="276" w:lineRule="auto"/>
        <w:contextualSpacing/>
        <w:jc w:val="both"/>
        <w:outlineLvl w:val="0"/>
        <w:rPr>
          <w:rFonts w:ascii="Century Gothic" w:hAnsi="Century Gothic" w:cs="Arial"/>
          <w:color w:val="FF0000"/>
          <w:sz w:val="24"/>
          <w:szCs w:val="24"/>
          <w:lang w:val="es-PR"/>
        </w:rPr>
      </w:pPr>
    </w:p>
    <w:p w14:paraId="3D0E4064" w14:textId="77777777" w:rsidR="006D6DA2" w:rsidRPr="006D6DA2" w:rsidRDefault="006D6DA2" w:rsidP="006D6DA2">
      <w:pPr>
        <w:pStyle w:val="BodyTextFirstIndent"/>
        <w:spacing w:after="0" w:line="276" w:lineRule="auto"/>
        <w:contextualSpacing/>
        <w:rPr>
          <w:rFonts w:ascii="Century Gothic" w:hAnsi="Century Gothic" w:cs="Arial"/>
          <w:lang w:val="es-PR"/>
        </w:rPr>
      </w:pPr>
      <w:r w:rsidRPr="006D6DA2">
        <w:rPr>
          <w:rFonts w:ascii="Century Gothic" w:hAnsi="Century Gothic" w:cs="Arial"/>
          <w:lang w:val="es-PR"/>
        </w:rPr>
        <w:t>Al recibir este endoso, el Solicitante se compromete a:</w:t>
      </w:r>
    </w:p>
    <w:p w14:paraId="66C90FB9" w14:textId="77777777" w:rsidR="006D6DA2" w:rsidRPr="006D6DA2" w:rsidRDefault="006D6DA2" w:rsidP="006D6DA2">
      <w:pPr>
        <w:pStyle w:val="ListParagraph"/>
        <w:numPr>
          <w:ilvl w:val="0"/>
          <w:numId w:val="1"/>
        </w:numPr>
        <w:rPr>
          <w:rFonts w:ascii="Century Gothic" w:hAnsi="Century Gothic" w:cs="Arial"/>
          <w:lang w:val="es-PR"/>
        </w:rPr>
      </w:pPr>
      <w:r w:rsidRPr="006D6DA2">
        <w:rPr>
          <w:rFonts w:ascii="Century Gothic" w:hAnsi="Century Gothic" w:cs="Arial"/>
          <w:lang w:val="es-PR"/>
        </w:rPr>
        <w:t xml:space="preserve">Mantener a la Comunidad informada y actualizada sobre el progreso y resultado de la solicitud del </w:t>
      </w:r>
      <w:proofErr w:type="spellStart"/>
      <w:r w:rsidRPr="006D6DA2">
        <w:rPr>
          <w:rFonts w:ascii="Century Gothic" w:hAnsi="Century Gothic" w:cs="Arial"/>
          <w:lang w:val="es-PR"/>
        </w:rPr>
        <w:t>NOFA</w:t>
      </w:r>
      <w:proofErr w:type="spellEnd"/>
      <w:r w:rsidRPr="006D6DA2">
        <w:rPr>
          <w:rFonts w:ascii="Century Gothic" w:hAnsi="Century Gothic" w:cs="Arial"/>
          <w:lang w:val="es-PR"/>
        </w:rPr>
        <w:t xml:space="preserve"> para el Programa </w:t>
      </w:r>
      <w:proofErr w:type="spellStart"/>
      <w:r w:rsidRPr="006D6DA2">
        <w:rPr>
          <w:rFonts w:ascii="Century Gothic" w:hAnsi="Century Gothic" w:cs="Arial"/>
          <w:lang w:val="es-PR"/>
        </w:rPr>
        <w:t>WCRP</w:t>
      </w:r>
      <w:proofErr w:type="spellEnd"/>
      <w:r w:rsidRPr="006D6DA2">
        <w:rPr>
          <w:rFonts w:ascii="Century Gothic" w:hAnsi="Century Gothic" w:cs="Arial"/>
          <w:lang w:val="es-PR"/>
        </w:rPr>
        <w:t>.</w:t>
      </w:r>
    </w:p>
    <w:p w14:paraId="4A6D0C6A" w14:textId="77777777" w:rsidR="006D6DA2" w:rsidRPr="006D6DA2" w:rsidRDefault="006D6DA2" w:rsidP="006D6DA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eastAsiaTheme="minorHAnsi" w:hAnsi="Century Gothic" w:cs="Arial"/>
          <w:lang w:val="es-PR"/>
        </w:rPr>
      </w:pPr>
      <w:r w:rsidRPr="006D6DA2">
        <w:rPr>
          <w:rFonts w:ascii="Century Gothic" w:eastAsiaTheme="minorHAnsi" w:hAnsi="Century Gothic" w:cs="Arial"/>
          <w:lang w:val="es-PR"/>
        </w:rPr>
        <w:t xml:space="preserve">Mantener Comunicaciones con la Comunidad para continuamente confirmar su interés de colaborar con el Solicitante, de ser este seleccionado a través del proceso para el Programa </w:t>
      </w:r>
      <w:proofErr w:type="spellStart"/>
      <w:r w:rsidRPr="006D6DA2">
        <w:rPr>
          <w:rFonts w:ascii="Century Gothic" w:eastAsiaTheme="minorHAnsi" w:hAnsi="Century Gothic" w:cs="Arial"/>
          <w:lang w:val="es-PR"/>
        </w:rPr>
        <w:t>WCRP</w:t>
      </w:r>
      <w:proofErr w:type="spellEnd"/>
      <w:r w:rsidRPr="006D6DA2">
        <w:rPr>
          <w:rFonts w:ascii="Century Gothic" w:eastAsiaTheme="minorHAnsi" w:hAnsi="Century Gothic" w:cs="Arial"/>
          <w:lang w:val="es-PR"/>
        </w:rPr>
        <w:t xml:space="preserve"> establecido en el </w:t>
      </w:r>
      <w:proofErr w:type="spellStart"/>
      <w:r w:rsidRPr="006D6DA2">
        <w:rPr>
          <w:rFonts w:ascii="Century Gothic" w:eastAsiaTheme="minorHAnsi" w:hAnsi="Century Gothic" w:cs="Arial"/>
          <w:lang w:val="es-PR"/>
        </w:rPr>
        <w:t>NOFA</w:t>
      </w:r>
      <w:proofErr w:type="spellEnd"/>
      <w:r w:rsidRPr="006D6DA2">
        <w:rPr>
          <w:rFonts w:ascii="Century Gothic" w:eastAsiaTheme="minorHAnsi" w:hAnsi="Century Gothic" w:cs="Arial"/>
          <w:lang w:val="es-PR"/>
        </w:rPr>
        <w:t xml:space="preserve">, e iniciar actividades de preplanificación para el Programa </w:t>
      </w:r>
      <w:proofErr w:type="spellStart"/>
      <w:r w:rsidRPr="006D6DA2">
        <w:rPr>
          <w:rFonts w:ascii="Century Gothic" w:eastAsiaTheme="minorHAnsi" w:hAnsi="Century Gothic" w:cs="Arial"/>
          <w:lang w:val="es-PR"/>
        </w:rPr>
        <w:t>WCRP</w:t>
      </w:r>
      <w:proofErr w:type="spellEnd"/>
      <w:r w:rsidRPr="006D6DA2">
        <w:rPr>
          <w:rFonts w:ascii="Century Gothic" w:eastAsiaTheme="minorHAnsi" w:hAnsi="Century Gothic" w:cs="Arial"/>
          <w:lang w:val="es-PR"/>
        </w:rPr>
        <w:t xml:space="preserve">. </w:t>
      </w:r>
    </w:p>
    <w:p w14:paraId="5482210A" w14:textId="77777777" w:rsidR="006D6DA2" w:rsidRPr="006D6DA2" w:rsidRDefault="006D6DA2" w:rsidP="006D6DA2">
      <w:pPr>
        <w:spacing w:after="0" w:line="276" w:lineRule="auto"/>
        <w:contextualSpacing/>
        <w:jc w:val="both"/>
        <w:rPr>
          <w:rFonts w:ascii="Century Gothic" w:hAnsi="Century Gothic" w:cs="Arial"/>
          <w:sz w:val="24"/>
          <w:szCs w:val="24"/>
          <w:lang w:val="es-PR"/>
        </w:rPr>
      </w:pPr>
      <w:r w:rsidRPr="006D6DA2">
        <w:rPr>
          <w:rFonts w:ascii="Century Gothic" w:hAnsi="Century Gothic" w:cs="Arial"/>
          <w:sz w:val="24"/>
          <w:szCs w:val="24"/>
          <w:lang w:val="es-PR"/>
        </w:rPr>
        <w:t>Además, la Comunidad se compromete a:</w:t>
      </w:r>
    </w:p>
    <w:p w14:paraId="1F3A5101" w14:textId="77777777" w:rsidR="006D6DA2" w:rsidRPr="006D6DA2" w:rsidRDefault="006D6DA2" w:rsidP="006D6DA2">
      <w:pPr>
        <w:pStyle w:val="ListParagraph"/>
        <w:numPr>
          <w:ilvl w:val="0"/>
          <w:numId w:val="2"/>
        </w:numPr>
        <w:rPr>
          <w:rFonts w:ascii="Century Gothic" w:eastAsiaTheme="minorHAnsi" w:hAnsi="Century Gothic" w:cs="Arial"/>
          <w:lang w:val="es-PR"/>
        </w:rPr>
      </w:pPr>
      <w:r w:rsidRPr="006D6DA2">
        <w:rPr>
          <w:rFonts w:ascii="Century Gothic" w:eastAsiaTheme="minorHAnsi" w:hAnsi="Century Gothic" w:cs="Arial"/>
          <w:lang w:val="es-PR"/>
        </w:rPr>
        <w:t xml:space="preserve">Confirmar los esfuerzos del Solicitante para entregar una solicitud al </w:t>
      </w:r>
      <w:proofErr w:type="spellStart"/>
      <w:r w:rsidRPr="006D6DA2">
        <w:rPr>
          <w:rFonts w:ascii="Century Gothic" w:eastAsiaTheme="minorHAnsi" w:hAnsi="Century Gothic" w:cs="Arial"/>
          <w:lang w:val="es-PR"/>
        </w:rPr>
        <w:t>NOFA</w:t>
      </w:r>
      <w:proofErr w:type="spellEnd"/>
      <w:r w:rsidRPr="006D6DA2">
        <w:rPr>
          <w:rFonts w:ascii="Century Gothic" w:eastAsiaTheme="minorHAnsi" w:hAnsi="Century Gothic" w:cs="Arial"/>
          <w:lang w:val="es-PR"/>
        </w:rPr>
        <w:t xml:space="preserve"> del Programa </w:t>
      </w:r>
      <w:proofErr w:type="spellStart"/>
      <w:r w:rsidRPr="006D6DA2">
        <w:rPr>
          <w:rFonts w:ascii="Century Gothic" w:eastAsiaTheme="minorHAnsi" w:hAnsi="Century Gothic" w:cs="Arial"/>
          <w:lang w:val="es-PR"/>
        </w:rPr>
        <w:t>WCRP</w:t>
      </w:r>
      <w:proofErr w:type="spellEnd"/>
      <w:r w:rsidRPr="006D6DA2">
        <w:rPr>
          <w:rFonts w:ascii="Century Gothic" w:eastAsiaTheme="minorHAnsi" w:hAnsi="Century Gothic" w:cs="Arial"/>
          <w:lang w:val="es-PR"/>
        </w:rPr>
        <w:t xml:space="preserve"> mediante esta Carta Preliminar de Endoso Comunitario.</w:t>
      </w:r>
    </w:p>
    <w:p w14:paraId="1B425B12" w14:textId="77777777" w:rsidR="006D6DA2" w:rsidRPr="00855954" w:rsidRDefault="006D6DA2" w:rsidP="006D6DA2">
      <w:pPr>
        <w:pStyle w:val="BodyTextFirstIndent"/>
        <w:numPr>
          <w:ilvl w:val="0"/>
          <w:numId w:val="2"/>
        </w:numPr>
        <w:spacing w:after="0" w:line="276" w:lineRule="auto"/>
        <w:contextualSpacing/>
        <w:rPr>
          <w:rFonts w:ascii="Century Gothic" w:hAnsi="Century Gothic" w:cs="Arial"/>
          <w:lang w:val="es-PR"/>
        </w:rPr>
      </w:pPr>
      <w:r w:rsidRPr="006D6DA2">
        <w:rPr>
          <w:rFonts w:ascii="Century Gothic" w:hAnsi="Century Gothic" w:cs="Arial"/>
          <w:lang w:val="es-PR"/>
        </w:rPr>
        <w:t xml:space="preserve">Mantener Comunicaciones con el Solicitante en cuanto al proceso de selección del </w:t>
      </w:r>
      <w:proofErr w:type="spellStart"/>
      <w:r w:rsidRPr="006D6DA2">
        <w:rPr>
          <w:rFonts w:ascii="Century Gothic" w:hAnsi="Century Gothic" w:cs="Arial"/>
          <w:lang w:val="es-PR"/>
        </w:rPr>
        <w:t>NOFA</w:t>
      </w:r>
      <w:proofErr w:type="spellEnd"/>
      <w:r w:rsidRPr="006D6DA2">
        <w:rPr>
          <w:rFonts w:ascii="Century Gothic" w:hAnsi="Century Gothic" w:cs="Arial"/>
          <w:lang w:val="es-PR"/>
        </w:rPr>
        <w:t xml:space="preserve"> para confirmar su interés continuo de colaborar con el Solicitante e ini</w:t>
      </w:r>
      <w:r w:rsidRPr="00855954">
        <w:rPr>
          <w:rFonts w:ascii="Century Gothic" w:hAnsi="Century Gothic" w:cs="Arial"/>
          <w:lang w:val="es-PR"/>
        </w:rPr>
        <w:t xml:space="preserve">ciar actividades de preplanificación para el Programa </w:t>
      </w:r>
      <w:proofErr w:type="spellStart"/>
      <w:r w:rsidRPr="00855954">
        <w:rPr>
          <w:rFonts w:ascii="Century Gothic" w:hAnsi="Century Gothic" w:cs="Arial"/>
          <w:lang w:val="es-PR"/>
        </w:rPr>
        <w:t>WCRP</w:t>
      </w:r>
      <w:proofErr w:type="spellEnd"/>
      <w:r w:rsidRPr="00855954">
        <w:rPr>
          <w:rFonts w:ascii="Century Gothic" w:hAnsi="Century Gothic" w:cs="Arial"/>
          <w:lang w:val="es-PR"/>
        </w:rPr>
        <w:t>.</w:t>
      </w:r>
    </w:p>
    <w:p w14:paraId="5BAC94DC" w14:textId="77777777" w:rsidR="006D6DA2" w:rsidRPr="00855954" w:rsidRDefault="006D6DA2" w:rsidP="006D6DA2">
      <w:pPr>
        <w:spacing w:after="0" w:line="276" w:lineRule="auto"/>
        <w:contextualSpacing/>
        <w:rPr>
          <w:rFonts w:ascii="Century Gothic" w:hAnsi="Century Gothic" w:cs="Arial"/>
          <w:bCs/>
          <w:sz w:val="24"/>
          <w:szCs w:val="24"/>
          <w:lang w:val="es-PR"/>
        </w:rPr>
      </w:pPr>
    </w:p>
    <w:p w14:paraId="06D7952A" w14:textId="77777777" w:rsidR="006D6DA2" w:rsidRPr="006D6DA2" w:rsidRDefault="006D6DA2" w:rsidP="006D6DA2">
      <w:pPr>
        <w:pStyle w:val="BodyTextFirstIndent"/>
        <w:spacing w:after="0" w:line="276" w:lineRule="auto"/>
        <w:rPr>
          <w:rFonts w:ascii="Century Gothic" w:hAnsi="Century Gothic"/>
          <w:lang w:val="es-PR"/>
        </w:rPr>
      </w:pPr>
      <w:r w:rsidRPr="00855954">
        <w:rPr>
          <w:rFonts w:ascii="Century Gothic" w:hAnsi="Century Gothic" w:cs="Arial"/>
          <w:bCs/>
          <w:lang w:val="es-PR"/>
        </w:rPr>
        <w:t xml:space="preserve">Por lo tanto, conforme a las metas del Programa </w:t>
      </w:r>
      <w:proofErr w:type="spellStart"/>
      <w:r w:rsidRPr="00855954">
        <w:rPr>
          <w:rFonts w:ascii="Century Gothic" w:hAnsi="Century Gothic" w:cs="Arial"/>
          <w:bCs/>
          <w:lang w:val="es-PR"/>
        </w:rPr>
        <w:t>WCRP</w:t>
      </w:r>
      <w:proofErr w:type="spellEnd"/>
      <w:r w:rsidRPr="00855954">
        <w:rPr>
          <w:rFonts w:ascii="Century Gothic" w:hAnsi="Century Gothic" w:cs="Arial"/>
          <w:bCs/>
          <w:lang w:val="es-PR"/>
        </w:rPr>
        <w:t>, la [</w:t>
      </w:r>
      <w:r w:rsidRPr="00855954">
        <w:rPr>
          <w:rFonts w:ascii="Century Gothic" w:hAnsi="Century Gothic" w:cs="Arial"/>
          <w:bCs/>
          <w:i/>
          <w:iCs/>
          <w:u w:val="single"/>
          <w:lang w:val="es-PR"/>
        </w:rPr>
        <w:t>nombre de la comunidad u organización comunitaria</w:t>
      </w:r>
      <w:r w:rsidRPr="00855954">
        <w:rPr>
          <w:rFonts w:ascii="Century Gothic" w:hAnsi="Century Gothic" w:cs="Arial"/>
          <w:bCs/>
          <w:lang w:val="es-PR"/>
        </w:rPr>
        <w:t>], endosa a [</w:t>
      </w:r>
      <w:r w:rsidRPr="00855954">
        <w:rPr>
          <w:rFonts w:ascii="Century Gothic" w:hAnsi="Century Gothic" w:cs="Arial"/>
          <w:bCs/>
          <w:i/>
          <w:iCs/>
          <w:u w:val="single"/>
          <w:lang w:val="es-PR"/>
        </w:rPr>
        <w:t>nombre del solicitante elegible]</w:t>
      </w:r>
      <w:r w:rsidRPr="00855954">
        <w:rPr>
          <w:rFonts w:ascii="Century Gothic" w:hAnsi="Century Gothic" w:cs="Arial"/>
          <w:bCs/>
          <w:lang w:val="es-PR"/>
        </w:rPr>
        <w:t xml:space="preserve"> en su solicitud de participación en el Programa </w:t>
      </w:r>
      <w:proofErr w:type="spellStart"/>
      <w:r w:rsidRPr="00855954">
        <w:rPr>
          <w:rFonts w:ascii="Century Gothic" w:hAnsi="Century Gothic" w:cs="Arial"/>
          <w:bCs/>
          <w:lang w:val="es-PR"/>
        </w:rPr>
        <w:t>WCRP</w:t>
      </w:r>
      <w:proofErr w:type="spellEnd"/>
      <w:r w:rsidRPr="00855954">
        <w:rPr>
          <w:rFonts w:ascii="Century Gothic" w:hAnsi="Century Gothic" w:cs="Arial"/>
          <w:bCs/>
          <w:lang w:val="es-PR"/>
        </w:rPr>
        <w:t xml:space="preserve"> mediante la Solicitud al </w:t>
      </w:r>
      <w:proofErr w:type="spellStart"/>
      <w:r w:rsidRPr="00855954">
        <w:rPr>
          <w:rFonts w:ascii="Century Gothic" w:hAnsi="Century Gothic" w:cs="Arial"/>
          <w:bCs/>
          <w:lang w:val="es-PR"/>
        </w:rPr>
        <w:t>NOFA</w:t>
      </w:r>
      <w:proofErr w:type="spellEnd"/>
      <w:r w:rsidRPr="00855954">
        <w:rPr>
          <w:rFonts w:ascii="Century Gothic" w:hAnsi="Century Gothic" w:cs="Arial"/>
          <w:bCs/>
          <w:lang w:val="es-PR"/>
        </w:rPr>
        <w:t>.</w:t>
      </w:r>
      <w:r w:rsidRPr="006D6DA2">
        <w:rPr>
          <w:rFonts w:ascii="Century Gothic" w:hAnsi="Century Gothic" w:cs="Arial"/>
          <w:bCs/>
          <w:lang w:val="es-PR"/>
        </w:rPr>
        <w:t xml:space="preserve"> 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525"/>
      </w:tblGrid>
      <w:tr w:rsidR="006D6DA2" w:rsidRPr="007834FC" w14:paraId="20704CF3" w14:textId="77777777" w:rsidTr="007E1DAB">
        <w:trPr>
          <w:trHeight w:val="50"/>
        </w:trPr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17822C8D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77F3CADA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5EB9FEC9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</w:tr>
      <w:tr w:rsidR="006D6DA2" w:rsidRPr="006D6DA2" w14:paraId="700E36FE" w14:textId="77777777" w:rsidTr="007E1DAB">
        <w:trPr>
          <w:trHeight w:val="50"/>
        </w:trPr>
        <w:tc>
          <w:tcPr>
            <w:tcW w:w="8010" w:type="dxa"/>
            <w:tcBorders>
              <w:top w:val="single" w:sz="4" w:space="0" w:color="auto"/>
            </w:tcBorders>
            <w:vAlign w:val="bottom"/>
            <w:hideMark/>
          </w:tcPr>
          <w:p w14:paraId="0F44B749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Firma de Contacto Comunitario Principal</w:t>
            </w:r>
          </w:p>
          <w:p w14:paraId="5A38170D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34D93C05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  <w:hideMark/>
          </w:tcPr>
          <w:p w14:paraId="0CE04DAF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Fecha</w:t>
            </w:r>
          </w:p>
          <w:p w14:paraId="1410D917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656508C4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</w:tr>
      <w:tr w:rsidR="006D6DA2" w:rsidRPr="007834FC" w14:paraId="16B0242D" w14:textId="77777777" w:rsidTr="007E1DAB">
        <w:tc>
          <w:tcPr>
            <w:tcW w:w="8010" w:type="dxa"/>
            <w:tcBorders>
              <w:top w:val="single" w:sz="4" w:space="0" w:color="auto"/>
            </w:tcBorders>
            <w:vAlign w:val="bottom"/>
            <w:hideMark/>
          </w:tcPr>
          <w:p w14:paraId="6C60AEC6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Nombre de Contacto Comunitario Principal en letra de molde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541DCF8D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</w:tr>
      <w:tr w:rsidR="006D6DA2" w:rsidRPr="006D6DA2" w14:paraId="38B6440F" w14:textId="77777777" w:rsidTr="007E1DAB"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7E687E8D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09CBEDDF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6F714738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Número de teléfono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67C62CEC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</w:tr>
      <w:tr w:rsidR="006D6DA2" w:rsidRPr="007834FC" w14:paraId="71EDA3E3" w14:textId="77777777" w:rsidTr="007E1DAB"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DC39F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7F26923C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Correo electrónico (en caso de tenerlo)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50215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 w:cs="Arial"/>
                <w:bCs/>
                <w:i/>
                <w:iCs/>
                <w:highlight w:val="yellow"/>
                <w:lang w:val="es-PR"/>
              </w:rPr>
            </w:pPr>
          </w:p>
        </w:tc>
      </w:tr>
    </w:tbl>
    <w:p w14:paraId="44B52783" w14:textId="77777777" w:rsidR="006D6DA2" w:rsidRPr="006D6DA2" w:rsidRDefault="006D6DA2" w:rsidP="006D6DA2">
      <w:pPr>
        <w:pStyle w:val="BodyTextFirstIndent"/>
        <w:spacing w:before="240" w:after="0" w:line="276" w:lineRule="auto"/>
        <w:rPr>
          <w:rFonts w:ascii="Century Gothic" w:hAnsi="Century Gothic"/>
          <w:lang w:val="es-PR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525"/>
      </w:tblGrid>
      <w:tr w:rsidR="006D6DA2" w:rsidRPr="007834FC" w14:paraId="5BA28B53" w14:textId="77777777" w:rsidTr="007E1DAB">
        <w:trPr>
          <w:trHeight w:val="50"/>
        </w:trPr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74B9A3BB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10CB204B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</w:tr>
      <w:tr w:rsidR="006D6DA2" w:rsidRPr="006D6DA2" w14:paraId="16943F55" w14:textId="77777777" w:rsidTr="007E1DAB">
        <w:trPr>
          <w:trHeight w:val="50"/>
        </w:trPr>
        <w:tc>
          <w:tcPr>
            <w:tcW w:w="8010" w:type="dxa"/>
            <w:tcBorders>
              <w:top w:val="single" w:sz="4" w:space="0" w:color="auto"/>
            </w:tcBorders>
            <w:vAlign w:val="bottom"/>
            <w:hideMark/>
          </w:tcPr>
          <w:p w14:paraId="05C7E432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Firma de Contacto Comunitario Secundario</w:t>
            </w:r>
          </w:p>
          <w:p w14:paraId="6089FB00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286F089E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46AA522A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  <w:hideMark/>
          </w:tcPr>
          <w:p w14:paraId="0F1EFB04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Fecha</w:t>
            </w:r>
          </w:p>
          <w:p w14:paraId="32906F31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6A06811E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</w:tr>
      <w:tr w:rsidR="006D6DA2" w:rsidRPr="007834FC" w14:paraId="5DFD0A3F" w14:textId="77777777" w:rsidTr="007E1DAB">
        <w:tc>
          <w:tcPr>
            <w:tcW w:w="8010" w:type="dxa"/>
            <w:tcBorders>
              <w:top w:val="single" w:sz="4" w:space="0" w:color="auto"/>
            </w:tcBorders>
            <w:vAlign w:val="bottom"/>
            <w:hideMark/>
          </w:tcPr>
          <w:p w14:paraId="504E54C7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Nombre de Contacto Comunitario Secundario en letra de molde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68173945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</w:tr>
      <w:tr w:rsidR="006D6DA2" w:rsidRPr="006D6DA2" w14:paraId="1C045F12" w14:textId="77777777" w:rsidTr="007E1DAB"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4F7EE83B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529FF500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Número de teléfono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5D86EB79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</w:tc>
      </w:tr>
      <w:tr w:rsidR="006D6DA2" w:rsidRPr="007834FC" w14:paraId="19C03705" w14:textId="77777777" w:rsidTr="007E1DAB"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FEE68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</w:p>
          <w:p w14:paraId="542A06D0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/>
                <w:lang w:val="es-PR"/>
              </w:rPr>
            </w:pPr>
            <w:r w:rsidRPr="006D6DA2">
              <w:rPr>
                <w:rFonts w:ascii="Century Gothic" w:hAnsi="Century Gothic"/>
                <w:lang w:val="es-PR"/>
              </w:rPr>
              <w:t>Correo electrónico (en caso de tenerlo)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43D4A" w14:textId="77777777" w:rsidR="006D6DA2" w:rsidRPr="006D6DA2" w:rsidRDefault="006D6DA2" w:rsidP="007E1DAB">
            <w:pPr>
              <w:spacing w:line="276" w:lineRule="auto"/>
              <w:rPr>
                <w:rFonts w:ascii="Century Gothic" w:hAnsi="Century Gothic" w:cs="Arial"/>
                <w:bCs/>
                <w:i/>
                <w:iCs/>
                <w:highlight w:val="yellow"/>
                <w:lang w:val="es-PR"/>
              </w:rPr>
            </w:pPr>
          </w:p>
        </w:tc>
      </w:tr>
    </w:tbl>
    <w:p w14:paraId="1BA6FAA4" w14:textId="77777777" w:rsidR="001A226D" w:rsidRPr="006D6DA2" w:rsidRDefault="001A226D" w:rsidP="001A226D">
      <w:pPr>
        <w:pStyle w:val="NoSpacing"/>
        <w:rPr>
          <w:szCs w:val="24"/>
          <w:lang w:val="es-PR"/>
        </w:rPr>
      </w:pPr>
    </w:p>
    <w:sectPr w:rsidR="001A226D" w:rsidRPr="006D6DA2" w:rsidSect="00DD70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080" w:right="1080" w:bottom="1080" w:left="1080" w:header="720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3915" w14:textId="77777777" w:rsidR="00CB5CDB" w:rsidRDefault="00CB5CDB" w:rsidP="00082177">
      <w:pPr>
        <w:spacing w:after="0" w:line="240" w:lineRule="auto"/>
      </w:pPr>
      <w:r>
        <w:separator/>
      </w:r>
    </w:p>
  </w:endnote>
  <w:endnote w:type="continuationSeparator" w:id="0">
    <w:p w14:paraId="46AEB82E" w14:textId="77777777" w:rsidR="00CB5CDB" w:rsidRDefault="00CB5CDB" w:rsidP="000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BB28" w14:textId="77777777" w:rsidR="004168B7" w:rsidRDefault="004168B7">
    <w:pPr>
      <w:pStyle w:val="Footer"/>
    </w:pPr>
    <w:bookmarkStart w:id="6" w:name="_Hlk67940048"/>
    <w:bookmarkStart w:id="7" w:name="_Hlk67940049"/>
    <w:r>
      <w:rPr>
        <w:noProof/>
      </w:rPr>
      <w:drawing>
        <wp:anchor distT="0" distB="0" distL="114300" distR="114300" simplePos="0" relativeHeight="251664384" behindDoc="0" locked="0" layoutInCell="1" allowOverlap="1" wp14:anchorId="4FA83782" wp14:editId="03664A73">
          <wp:simplePos x="0" y="0"/>
          <wp:positionH relativeFrom="column">
            <wp:posOffset>-617855</wp:posOffset>
          </wp:positionH>
          <wp:positionV relativeFrom="paragraph">
            <wp:posOffset>170815</wp:posOffset>
          </wp:positionV>
          <wp:extent cx="6677025" cy="359410"/>
          <wp:effectExtent l="0" t="0" r="0" b="0"/>
          <wp:wrapThrough wrapText="bothSides">
            <wp:wrapPolygon edited="0">
              <wp:start x="4252" y="0"/>
              <wp:lineTo x="247" y="2290"/>
              <wp:lineTo x="247" y="10304"/>
              <wp:lineTo x="7457" y="19463"/>
              <wp:lineTo x="14482" y="19463"/>
              <wp:lineTo x="20891" y="9159"/>
              <wp:lineTo x="20830" y="2290"/>
              <wp:lineTo x="10661" y="0"/>
              <wp:lineTo x="4252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15C6" w14:textId="77777777" w:rsidR="001A226D" w:rsidRDefault="001A2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3D09" w14:textId="77777777" w:rsidR="001A226D" w:rsidRDefault="001A22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6E99" w14:textId="77777777" w:rsidR="001A226D" w:rsidRDefault="001A2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6EB0" w14:textId="77777777" w:rsidR="00CB5CDB" w:rsidRDefault="00CB5CDB" w:rsidP="00082177">
      <w:pPr>
        <w:spacing w:after="0" w:line="240" w:lineRule="auto"/>
      </w:pPr>
      <w:r>
        <w:separator/>
      </w:r>
    </w:p>
  </w:footnote>
  <w:footnote w:type="continuationSeparator" w:id="0">
    <w:p w14:paraId="313E25C8" w14:textId="77777777" w:rsidR="00CB5CDB" w:rsidRDefault="00CB5CDB" w:rsidP="0008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B491" w14:textId="77777777" w:rsidR="004168B7" w:rsidRPr="003E3168" w:rsidRDefault="004168B7" w:rsidP="003E3168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22AE" w14:textId="77777777" w:rsidR="004168B7" w:rsidRPr="00FA0C62" w:rsidRDefault="004168B7" w:rsidP="00234629">
    <w:pPr>
      <w:pStyle w:val="Header"/>
      <w:ind w:left="-720" w:right="-576"/>
      <w:jc w:val="right"/>
      <w:rPr>
        <w:sz w:val="18"/>
        <w:lang w:val="es-ES_tradnl"/>
      </w:rPr>
    </w:pPr>
    <w:r w:rsidRPr="00FA0C62">
      <w:rPr>
        <w:sz w:val="18"/>
        <w:lang w:val="es-ES_tradnl"/>
      </w:rPr>
      <w:t>Programa CDBG-DR</w:t>
    </w:r>
  </w:p>
  <w:p w14:paraId="16C346D4" w14:textId="77777777" w:rsidR="00842A49" w:rsidRDefault="00842A49" w:rsidP="00842A49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Programa de Autorización de Títulos</w:t>
    </w:r>
  </w:p>
  <w:p w14:paraId="5C80EFC8" w14:textId="77777777" w:rsidR="00842A49" w:rsidRPr="00FA0C62" w:rsidRDefault="00842A49" w:rsidP="00842A49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Notificación Preliminar de Elegibilidad</w:t>
    </w:r>
  </w:p>
  <w:p w14:paraId="597BB168" w14:textId="77777777" w:rsidR="004168B7" w:rsidRPr="00842A49" w:rsidRDefault="004168B7" w:rsidP="00234629">
    <w:pPr>
      <w:pStyle w:val="Header"/>
      <w:ind w:left="-720" w:right="-576"/>
      <w:jc w:val="right"/>
      <w:rPr>
        <w:sz w:val="18"/>
        <w:lang w:val="es-ES_tradnl"/>
      </w:rPr>
    </w:pPr>
    <w:r w:rsidRPr="00842A49">
      <w:rPr>
        <w:sz w:val="18"/>
        <w:lang w:val="es-ES_tradnl"/>
      </w:rPr>
      <w:t xml:space="preserve">Página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PAGE   \* MERGEFORMAT </w:instrText>
    </w:r>
    <w:r w:rsidRPr="00842A49">
      <w:rPr>
        <w:sz w:val="18"/>
        <w:lang w:val="es-ES_tradnl"/>
      </w:rPr>
      <w:fldChar w:fldCharType="separate"/>
    </w:r>
    <w:r w:rsidRPr="00842A49"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  <w:r w:rsidRPr="00842A49">
      <w:rPr>
        <w:sz w:val="18"/>
        <w:lang w:val="es-ES_tradnl"/>
      </w:rPr>
      <w:t xml:space="preserve"> /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NUMPAGES   \* MERGEFORMAT </w:instrText>
    </w:r>
    <w:r w:rsidRPr="00842A49">
      <w:rPr>
        <w:sz w:val="18"/>
        <w:lang w:val="es-ES_tradnl"/>
      </w:rPr>
      <w:fldChar w:fldCharType="separate"/>
    </w:r>
    <w:r w:rsidRPr="00842A49">
      <w:rPr>
        <w:sz w:val="18"/>
        <w:lang w:val="es-ES_tradnl"/>
      </w:rPr>
      <w:t>4</w:t>
    </w:r>
    <w:r w:rsidRPr="00842A49">
      <w:rPr>
        <w:sz w:val="18"/>
        <w:lang w:val="es-ES_tradnl"/>
      </w:rPr>
      <w:fldChar w:fldCharType="end"/>
    </w:r>
  </w:p>
  <w:p w14:paraId="7951D63E" w14:textId="77777777" w:rsidR="004168B7" w:rsidRPr="00EA04BF" w:rsidRDefault="004168B7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7F53" w14:textId="77777777" w:rsidR="004168B7" w:rsidRDefault="004168B7" w:rsidP="00234629">
    <w:pPr>
      <w:pStyle w:val="NoSpacing"/>
    </w:pPr>
    <w:bookmarkStart w:id="0" w:name="_Hlk67939753"/>
    <w:bookmarkStart w:id="1" w:name="_Hlk67939754"/>
    <w:bookmarkStart w:id="2" w:name="_Hlk67939806"/>
    <w:bookmarkStart w:id="3" w:name="_Hlk67939807"/>
    <w:bookmarkStart w:id="4" w:name="_Hlk67984078"/>
    <w:bookmarkStart w:id="5" w:name="_Hlk67984079"/>
  </w:p>
  <w:p w14:paraId="6322480D" w14:textId="4DD6AFF5" w:rsidR="00842A49" w:rsidRPr="005321AF" w:rsidRDefault="00842A49" w:rsidP="00842A49">
    <w:pPr>
      <w:pStyle w:val="Header"/>
      <w:jc w:val="right"/>
      <w:rPr>
        <w:sz w:val="16"/>
        <w:szCs w:val="16"/>
      </w:rPr>
    </w:pPr>
    <w:r>
      <w:tab/>
    </w:r>
    <w:r>
      <w:tab/>
    </w:r>
    <w:r>
      <w:tab/>
    </w:r>
    <w:r>
      <w:rPr>
        <w:sz w:val="16"/>
        <w:szCs w:val="16"/>
      </w:rPr>
      <w:t>V.</w:t>
    </w:r>
    <w:r w:rsidR="001A226D">
      <w:rPr>
        <w:sz w:val="16"/>
        <w:szCs w:val="16"/>
      </w:rPr>
      <w:t>1</w:t>
    </w:r>
    <w:r>
      <w:rPr>
        <w:sz w:val="16"/>
        <w:szCs w:val="16"/>
      </w:rPr>
      <w:t xml:space="preserve"> | </w:t>
    </w:r>
    <w:r w:rsidR="006D6DA2">
      <w:rPr>
        <w:sz w:val="16"/>
        <w:szCs w:val="16"/>
      </w:rPr>
      <w:t>13</w:t>
    </w:r>
    <w:r>
      <w:rPr>
        <w:sz w:val="16"/>
        <w:szCs w:val="16"/>
      </w:rPr>
      <w:t>-</w:t>
    </w:r>
    <w:r w:rsidR="006D6DA2">
      <w:rPr>
        <w:sz w:val="16"/>
        <w:szCs w:val="16"/>
      </w:rPr>
      <w:t>05</w:t>
    </w:r>
    <w:r>
      <w:rPr>
        <w:sz w:val="16"/>
        <w:szCs w:val="16"/>
      </w:rPr>
      <w:t>-</w:t>
    </w:r>
    <w:r w:rsidR="00651D3C">
      <w:rPr>
        <w:sz w:val="16"/>
        <w:szCs w:val="16"/>
      </w:rPr>
      <w:t>2021</w:t>
    </w:r>
  </w:p>
  <w:p w14:paraId="3532FDB4" w14:textId="77777777" w:rsidR="00842A49" w:rsidRDefault="00842A49" w:rsidP="00234629">
    <w:pPr>
      <w:pStyle w:val="NoSpacing"/>
    </w:pPr>
  </w:p>
  <w:p w14:paraId="003BBA36" w14:textId="77777777" w:rsidR="004168B7" w:rsidRDefault="004168B7" w:rsidP="00234629">
    <w:pPr>
      <w:pStyle w:val="NoSpacing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7E93385" wp14:editId="686A4364">
          <wp:simplePos x="0" y="0"/>
          <wp:positionH relativeFrom="column">
            <wp:posOffset>-944880</wp:posOffset>
          </wp:positionH>
          <wp:positionV relativeFrom="page">
            <wp:posOffset>177800</wp:posOffset>
          </wp:positionV>
          <wp:extent cx="2950765" cy="1371600"/>
          <wp:effectExtent l="0" t="0" r="2540" b="0"/>
          <wp:wrapThrough wrapText="bothSides">
            <wp:wrapPolygon edited="0">
              <wp:start x="0" y="0"/>
              <wp:lineTo x="0" y="21300"/>
              <wp:lineTo x="21479" y="21300"/>
              <wp:lineTo x="2147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95076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301B" w14:textId="77777777" w:rsidR="001A226D" w:rsidRDefault="001A22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28BC" w14:textId="77777777" w:rsidR="001A226D" w:rsidRPr="001020B6" w:rsidRDefault="001A226D" w:rsidP="001A226D">
    <w:pPr>
      <w:pStyle w:val="Header"/>
      <w:ind w:left="-720" w:right="-576"/>
      <w:jc w:val="right"/>
      <w:rPr>
        <w:rFonts w:ascii="Century Gothic" w:hAnsi="Century Gothic"/>
        <w:sz w:val="18"/>
        <w:lang w:val="es-ES_tradnl"/>
      </w:rPr>
    </w:pPr>
    <w:r w:rsidRPr="001020B6">
      <w:rPr>
        <w:rFonts w:ascii="Century Gothic" w:hAnsi="Century Gothic"/>
        <w:sz w:val="18"/>
        <w:lang w:val="es-ES_tradnl"/>
      </w:rPr>
      <w:t>Programa CDBG-DR</w:t>
    </w:r>
  </w:p>
  <w:p w14:paraId="51C097F2" w14:textId="4FDBBF33" w:rsidR="006D6DA2" w:rsidRPr="001020B6" w:rsidRDefault="006D6DA2" w:rsidP="001A226D">
    <w:pPr>
      <w:pStyle w:val="Header"/>
      <w:ind w:left="-720" w:right="-576"/>
      <w:jc w:val="right"/>
      <w:rPr>
        <w:rFonts w:ascii="Century Gothic" w:hAnsi="Century Gothic"/>
        <w:sz w:val="18"/>
        <w:lang w:val="es-ES_tradnl"/>
      </w:rPr>
    </w:pPr>
    <w:r w:rsidRPr="001020B6">
      <w:rPr>
        <w:rFonts w:ascii="Century Gothic" w:hAnsi="Century Gothic"/>
        <w:sz w:val="18"/>
        <w:lang w:val="es-ES_tradnl"/>
      </w:rPr>
      <w:t>Carta de Endoso de</w:t>
    </w:r>
    <w:r w:rsidR="009E00B8" w:rsidRPr="001020B6">
      <w:rPr>
        <w:rFonts w:ascii="Century Gothic" w:hAnsi="Century Gothic"/>
        <w:sz w:val="18"/>
        <w:lang w:val="es-ES_tradnl"/>
      </w:rPr>
      <w:t xml:space="preserve"> la Comunidad</w:t>
    </w:r>
  </w:p>
  <w:p w14:paraId="2ABF9F4C" w14:textId="1DDCFEFC" w:rsidR="001A226D" w:rsidRPr="001020B6" w:rsidRDefault="006D6DA2" w:rsidP="001A226D">
    <w:pPr>
      <w:pStyle w:val="Header"/>
      <w:ind w:left="-720" w:right="-576"/>
      <w:jc w:val="right"/>
      <w:rPr>
        <w:rFonts w:ascii="Century Gothic" w:hAnsi="Century Gothic"/>
        <w:sz w:val="18"/>
        <w:lang w:val="es-ES_tradnl"/>
      </w:rPr>
    </w:pPr>
    <w:r w:rsidRPr="001020B6">
      <w:rPr>
        <w:rFonts w:ascii="Century Gothic" w:hAnsi="Century Gothic"/>
        <w:sz w:val="18"/>
        <w:lang w:val="es-ES_tradnl"/>
      </w:rPr>
      <w:t>P</w:t>
    </w:r>
    <w:r w:rsidR="001A226D" w:rsidRPr="001020B6">
      <w:rPr>
        <w:rFonts w:ascii="Century Gothic" w:hAnsi="Century Gothic"/>
        <w:sz w:val="18"/>
        <w:lang w:val="es-ES_tradnl"/>
      </w:rPr>
      <w:t>rograma</w:t>
    </w:r>
    <w:r w:rsidRPr="001020B6">
      <w:rPr>
        <w:rFonts w:ascii="Century Gothic" w:hAnsi="Century Gothic"/>
        <w:sz w:val="18"/>
        <w:lang w:val="es-ES_tradnl"/>
      </w:rPr>
      <w:t xml:space="preserve"> </w:t>
    </w:r>
    <w:proofErr w:type="spellStart"/>
    <w:r w:rsidRPr="001020B6">
      <w:rPr>
        <w:rFonts w:ascii="Century Gothic" w:hAnsi="Century Gothic"/>
        <w:sz w:val="18"/>
        <w:lang w:val="es-ES_tradnl"/>
      </w:rPr>
      <w:t>WCRP</w:t>
    </w:r>
    <w:proofErr w:type="spellEnd"/>
  </w:p>
  <w:p w14:paraId="144EE8C6" w14:textId="77777777" w:rsidR="001A226D" w:rsidRPr="001020B6" w:rsidRDefault="001A226D" w:rsidP="001A226D">
    <w:pPr>
      <w:pStyle w:val="Header"/>
      <w:ind w:left="-720" w:right="-576"/>
      <w:jc w:val="right"/>
      <w:rPr>
        <w:rFonts w:ascii="Century Gothic" w:hAnsi="Century Gothic"/>
        <w:sz w:val="18"/>
        <w:lang w:val="es-ES_tradnl"/>
      </w:rPr>
    </w:pPr>
    <w:r w:rsidRPr="001020B6">
      <w:rPr>
        <w:rFonts w:ascii="Century Gothic" w:hAnsi="Century Gothic"/>
        <w:sz w:val="18"/>
        <w:lang w:val="es-ES_tradnl"/>
      </w:rPr>
      <w:t xml:space="preserve">Página </w:t>
    </w:r>
    <w:r w:rsidRPr="001020B6">
      <w:rPr>
        <w:rFonts w:ascii="Century Gothic" w:hAnsi="Century Gothic"/>
        <w:sz w:val="18"/>
        <w:lang w:val="es-ES_tradnl"/>
      </w:rPr>
      <w:fldChar w:fldCharType="begin"/>
    </w:r>
    <w:r w:rsidRPr="001020B6">
      <w:rPr>
        <w:rFonts w:ascii="Century Gothic" w:hAnsi="Century Gothic"/>
        <w:sz w:val="18"/>
        <w:lang w:val="es-ES_tradnl"/>
      </w:rPr>
      <w:instrText xml:space="preserve"> PAGE   \* MERGEFORMAT </w:instrText>
    </w:r>
    <w:r w:rsidRPr="001020B6">
      <w:rPr>
        <w:rFonts w:ascii="Century Gothic" w:hAnsi="Century Gothic"/>
        <w:sz w:val="18"/>
        <w:lang w:val="es-ES_tradnl"/>
      </w:rPr>
      <w:fldChar w:fldCharType="separate"/>
    </w:r>
    <w:r w:rsidRPr="001020B6">
      <w:rPr>
        <w:rFonts w:ascii="Century Gothic" w:hAnsi="Century Gothic"/>
        <w:sz w:val="18"/>
        <w:lang w:val="es-ES_tradnl"/>
      </w:rPr>
      <w:t>2</w:t>
    </w:r>
    <w:r w:rsidRPr="001020B6">
      <w:rPr>
        <w:rFonts w:ascii="Century Gothic" w:hAnsi="Century Gothic"/>
        <w:sz w:val="18"/>
        <w:lang w:val="es-ES_tradnl"/>
      </w:rPr>
      <w:fldChar w:fldCharType="end"/>
    </w:r>
    <w:r w:rsidRPr="001020B6">
      <w:rPr>
        <w:rFonts w:ascii="Century Gothic" w:hAnsi="Century Gothic"/>
        <w:sz w:val="18"/>
        <w:lang w:val="es-ES_tradnl"/>
      </w:rPr>
      <w:t xml:space="preserve"> / </w:t>
    </w:r>
    <w:r w:rsidRPr="001020B6">
      <w:rPr>
        <w:rFonts w:ascii="Century Gothic" w:hAnsi="Century Gothic"/>
        <w:sz w:val="18"/>
        <w:lang w:val="es-ES_tradnl"/>
      </w:rPr>
      <w:fldChar w:fldCharType="begin"/>
    </w:r>
    <w:r w:rsidRPr="001020B6">
      <w:rPr>
        <w:rFonts w:ascii="Century Gothic" w:hAnsi="Century Gothic"/>
        <w:sz w:val="18"/>
        <w:lang w:val="es-ES_tradnl"/>
      </w:rPr>
      <w:instrText xml:space="preserve"> NUMPAGES   \* MERGEFORMAT </w:instrText>
    </w:r>
    <w:r w:rsidRPr="001020B6">
      <w:rPr>
        <w:rFonts w:ascii="Century Gothic" w:hAnsi="Century Gothic"/>
        <w:sz w:val="18"/>
        <w:lang w:val="es-ES_tradnl"/>
      </w:rPr>
      <w:fldChar w:fldCharType="separate"/>
    </w:r>
    <w:r w:rsidRPr="001020B6">
      <w:rPr>
        <w:rFonts w:ascii="Century Gothic" w:hAnsi="Century Gothic"/>
        <w:sz w:val="18"/>
        <w:lang w:val="es-ES_tradnl"/>
      </w:rPr>
      <w:t>2</w:t>
    </w:r>
    <w:r w:rsidRPr="001020B6">
      <w:rPr>
        <w:rFonts w:ascii="Century Gothic" w:hAnsi="Century Gothic"/>
        <w:sz w:val="18"/>
        <w:lang w:val="es-ES_tradnl"/>
      </w:rPr>
      <w:fldChar w:fldCharType="end"/>
    </w:r>
  </w:p>
  <w:p w14:paraId="3244B651" w14:textId="77777777" w:rsidR="001A226D" w:rsidRPr="001020B6" w:rsidRDefault="001A226D">
    <w:pPr>
      <w:pStyle w:val="Header"/>
      <w:rPr>
        <w:rFonts w:ascii="Century Gothic" w:hAnsi="Century Gothic"/>
        <w:lang w:val="es-ES_tradn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4023" w14:textId="77777777" w:rsidR="001A226D" w:rsidRDefault="001A2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36C4"/>
    <w:multiLevelType w:val="hybridMultilevel"/>
    <w:tmpl w:val="F02C9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10AA"/>
    <w:multiLevelType w:val="hybridMultilevel"/>
    <w:tmpl w:val="0C70A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2"/>
    <w:rsid w:val="00000B68"/>
    <w:rsid w:val="00007902"/>
    <w:rsid w:val="00082177"/>
    <w:rsid w:val="000C5B82"/>
    <w:rsid w:val="000D2E2C"/>
    <w:rsid w:val="000E2A81"/>
    <w:rsid w:val="000F0E38"/>
    <w:rsid w:val="00101568"/>
    <w:rsid w:val="001020B6"/>
    <w:rsid w:val="00121307"/>
    <w:rsid w:val="001A226D"/>
    <w:rsid w:val="001C455F"/>
    <w:rsid w:val="001E1246"/>
    <w:rsid w:val="001E21D2"/>
    <w:rsid w:val="00216988"/>
    <w:rsid w:val="00234629"/>
    <w:rsid w:val="0027648B"/>
    <w:rsid w:val="002A233A"/>
    <w:rsid w:val="003B5973"/>
    <w:rsid w:val="003E3168"/>
    <w:rsid w:val="004168B7"/>
    <w:rsid w:val="00456BE4"/>
    <w:rsid w:val="004874D3"/>
    <w:rsid w:val="004D3836"/>
    <w:rsid w:val="00505658"/>
    <w:rsid w:val="005340D3"/>
    <w:rsid w:val="00535EC5"/>
    <w:rsid w:val="00560ABB"/>
    <w:rsid w:val="00577B36"/>
    <w:rsid w:val="005D6143"/>
    <w:rsid w:val="0060087C"/>
    <w:rsid w:val="00621BFF"/>
    <w:rsid w:val="00651D3C"/>
    <w:rsid w:val="006D6DA2"/>
    <w:rsid w:val="007834FC"/>
    <w:rsid w:val="007A133C"/>
    <w:rsid w:val="007F78F1"/>
    <w:rsid w:val="008175A0"/>
    <w:rsid w:val="00842A49"/>
    <w:rsid w:val="00855954"/>
    <w:rsid w:val="00953D43"/>
    <w:rsid w:val="00986A20"/>
    <w:rsid w:val="009E00B8"/>
    <w:rsid w:val="009E7341"/>
    <w:rsid w:val="00AD1EA3"/>
    <w:rsid w:val="00AF5EF3"/>
    <w:rsid w:val="00B23EF8"/>
    <w:rsid w:val="00BD191A"/>
    <w:rsid w:val="00C47CFB"/>
    <w:rsid w:val="00C744B1"/>
    <w:rsid w:val="00CB1BD2"/>
    <w:rsid w:val="00CB5CDB"/>
    <w:rsid w:val="00DD7004"/>
    <w:rsid w:val="00DF0DA0"/>
    <w:rsid w:val="00E712E9"/>
    <w:rsid w:val="00E857A5"/>
    <w:rsid w:val="00EA04BF"/>
    <w:rsid w:val="00EF7123"/>
    <w:rsid w:val="00F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3F16C"/>
  <w15:chartTrackingRefBased/>
  <w15:docId w15:val="{B329BEDB-5342-42FA-A691-0261646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77"/>
  </w:style>
  <w:style w:type="paragraph" w:styleId="NoSpacing">
    <w:name w:val="No Spacing"/>
    <w:uiPriority w:val="1"/>
    <w:qFormat/>
    <w:rsid w:val="003E3168"/>
    <w:pPr>
      <w:spacing w:after="0" w:line="240" w:lineRule="auto"/>
    </w:pPr>
    <w:rPr>
      <w:rFonts w:ascii="Century Gothic" w:hAnsi="Century Gothic"/>
      <w:sz w:val="24"/>
    </w:rPr>
  </w:style>
  <w:style w:type="character" w:styleId="Hyperlink">
    <w:name w:val="Hyperlink"/>
    <w:uiPriority w:val="99"/>
    <w:rsid w:val="00842A4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6D6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D6D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6DA2"/>
    <w:rPr>
      <w:lang w:val="en-US"/>
    </w:rPr>
  </w:style>
  <w:style w:type="paragraph" w:styleId="BodyTextFirstIndent">
    <w:name w:val="Body Text First Indent"/>
    <w:basedOn w:val="Normal"/>
    <w:link w:val="BodyTextFirstIndentChar"/>
    <w:qFormat/>
    <w:rsid w:val="006D6DA2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D6DA2"/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6DA2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6D6D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leon\OneDrive%20-%20HORNE%20LLP\Documents\Planning\A%20-%20WCRP\Meetings\ADM_POLI_Template_%20PRDOH%20CDG-DR%20Correspondence%20202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E1069-44F0-468F-A434-64501B2D2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70515-BB03-4B6C-A7DB-08E16FB0F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520e-bf34-4e98-a1d0-fe474a91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5190F-B1BF-4B2B-9DB6-FCE34A1AC9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F07914-A1B5-4237-BD01-7D0F16E8B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ADM_POLI_Template_ PRDOH CDG-DR Correspondence 2021_ES</Template>
  <TotalTime>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Lysamar DeLeon</dc:creator>
  <cp:keywords/>
  <dc:description/>
  <cp:lastModifiedBy>Lysamar De León Pagán</cp:lastModifiedBy>
  <cp:revision>3</cp:revision>
  <dcterms:created xsi:type="dcterms:W3CDTF">2021-06-22T14:06:00Z</dcterms:created>
  <dcterms:modified xsi:type="dcterms:W3CDTF">2021-06-22T14:08:00Z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